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Monday, August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August 25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m.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Unfinished items on the agenda may be trailed to the following meeting pending the approval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shall be present during the public forum and express their concern. For further information, please contact the Vice President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Life, Helena Papazian,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1f1f"/>
          <w:sz w:val="16"/>
          <w:szCs w:val="16"/>
          <w:rtl w:val="0"/>
        </w:rPr>
        <w:t xml:space="preserve">hpapazian2@student.cccd.edu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ab/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This time is reserved for members of the public to address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Committee on issues on or not already appearing on the agenda. A limit of 5 minutes per speaker and 15 minutes per topic will be enforced. This is not a period of discussion for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Committee, however, the Vice President of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may respond to specific questions and concerns made by the public.</w:t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  <w:t xml:space="preserve">Ice 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Committee will participate in an icebreaker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V.02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Training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Debrief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CLC will collectively discuss the key takeaways from the August training.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V.03</w:t>
        <w:tab/>
        <w:t xml:space="preserve">CLC Positions Overview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16"/>
          <w:szCs w:val="16"/>
          <w:highlight w:val="white"/>
          <w:rtl w:val="0"/>
        </w:rPr>
        <w:t xml:space="preserve">Presentation regarding CLC officer positions to provide a clearer understanding of their positions and how to execute their roles.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V.04</w:t>
        <w:tab/>
        <w:t xml:space="preserve">Norm &amp; Expectation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etting</w:t>
      </w:r>
    </w:p>
    <w:p w:rsidR="00000000" w:rsidDel="00000000" w:rsidP="00000000" w:rsidRDefault="00000000" w:rsidRPr="00000000" w14:paraId="00000021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color w:val="1f1f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16"/>
          <w:szCs w:val="16"/>
          <w:rtl w:val="0"/>
        </w:rPr>
        <w:t xml:space="preserve">Presentation and discussion regarding meeting etiquette and conduct within CLC including, but not limited to communication, transparency, and participation.</w:t>
      </w:r>
    </w:p>
    <w:p w:rsidR="00000000" w:rsidDel="00000000" w:rsidP="00000000" w:rsidRDefault="00000000" w:rsidRPr="00000000" w14:paraId="00000022">
      <w:pPr>
        <w:spacing w:after="0" w:line="240" w:lineRule="auto"/>
        <w:ind w:left="1440" w:hanging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V.05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Pirate Involvement Fair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16"/>
          <w:szCs w:val="16"/>
          <w:rtl w:val="0"/>
        </w:rPr>
        <w:t xml:space="preserve">Presentation and discussion regarding the Fall 2025 Pirate Involvement Fair. Possible action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e/knV1Fc9190GSrN9g4jzEZ/g==">CgMxLjA4AHIhMUtUY1ZLeVc4ejlWa2VXanBUV3ZseFVPQ3ppbzQ1b2FG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