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November 5,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CLC Officer Roles &amp; Committee Goals Review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Review assigned position descriptions and assess progress toward branch goals for the Fall 2025 semester.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CLC Paint &amp; Sip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Paint &amp; Sip event slated for November 20th. Possible action to follow.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Angel Tree Drive  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 Possible action to follow.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O9QNs5JQuFqiEtcMHooIpy+6A==">CgMxLjA4AHIhMXJtbG53bG4yR1NWekhBd05iVDVqN0RFWjRRNEw3dG80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