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bCs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bCs w:val="1"/>
          <w:color w:val="000000"/>
        </w:rPr>
      </w:pPr>
      <w:r w:rsidDel="00000000" w:rsidR="00000000" w:rsidRPr="00000000">
        <w:rPr>
          <w:rFonts w:ascii="Times" w:cs="Times" w:eastAsia="Times" w:hAnsi="Times"/>
          <w:b w:val="1"/>
          <w:bCs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bCs w:val="1"/>
          <w:color w:val="000000"/>
        </w:rPr>
      </w:pPr>
      <w:r w:rsidDel="00000000" w:rsidR="00000000" w:rsidRPr="00000000">
        <w:rPr>
          <w:rFonts w:ascii="Times" w:cs="Times" w:eastAsia="Times" w:hAnsi="Times"/>
          <w:b w:val="1"/>
          <w:bCs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November 13,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November 13,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bCs w:val="1"/>
          <w:sz w:val="16"/>
          <w:szCs w:val="16"/>
        </w:rPr>
      </w:pPr>
      <w:r w:rsidDel="00000000" w:rsidR="00000000" w:rsidRPr="00000000">
        <w:rPr>
          <w:b w:val="1"/>
          <w:bCs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spacing w:after="200" w:lineRule="auto"/>
        <w:ind w:left="1440" w:firstLine="0"/>
        <w:rPr>
          <w:sz w:val="16"/>
          <w:szCs w:val="16"/>
        </w:rPr>
      </w:pPr>
      <w:r w:rsidDel="00000000" w:rsidR="00000000" w:rsidRPr="00000000">
        <w:rPr>
          <w:sz w:val="16"/>
          <w:szCs w:val="16"/>
          <w:rtl w:val="0"/>
        </w:rPr>
        <w:t xml:space="preserve">This is an opportunity for the Vice President of Fiscal Affairs to report.</w:t>
      </w:r>
    </w:p>
    <w:p w:rsidR="00000000" w:rsidDel="00000000" w:rsidP="00000000" w:rsidRDefault="00000000" w:rsidRPr="00000000" w14:paraId="0000001B">
      <w:pPr>
        <w:keepNext w:val="1"/>
        <w:keepLines w:val="1"/>
        <w:numPr>
          <w:ilvl w:val="0"/>
          <w:numId w:val="3"/>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bCs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3"/>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color w:val="000000"/>
          <w:sz w:val="16"/>
          <w:szCs w:val="16"/>
        </w:r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E">
      <w:pPr>
        <w:tabs>
          <w:tab w:val="left" w:leader="none" w:pos="1440"/>
        </w:tabs>
        <w:spacing w:after="240" w:before="240" w:lineRule="auto"/>
        <w:ind w:left="720" w:firstLine="0"/>
        <w:rPr>
          <w:sz w:val="16"/>
          <w:szCs w:val="16"/>
        </w:rPr>
        <w:sectPr>
          <w:footerReference r:id="rId8" w:type="even"/>
          <w:pgSz w:h="15840" w:w="12240" w:orient="portrait"/>
          <w:pgMar w:bottom="450" w:top="720" w:left="720" w:right="720" w:header="440" w:footer="170"/>
          <w:pgNumType w:start="1"/>
        </w:sectPr>
      </w:pPr>
      <w:r w:rsidDel="00000000" w:rsidR="00000000" w:rsidRPr="00000000">
        <w:rPr>
          <w:b w:val="1"/>
          <w:bCs w:val="1"/>
          <w:sz w:val="16"/>
          <w:szCs w:val="16"/>
          <w:rtl w:val="0"/>
        </w:rPr>
        <w:t xml:space="preserve">V.01    </w:t>
        <w:tab/>
      </w:r>
      <w:r w:rsidDel="00000000" w:rsidR="00000000" w:rsidRPr="00000000">
        <w:rPr>
          <w:b w:val="1"/>
          <w:bCs w:val="1"/>
          <w:sz w:val="16"/>
          <w:szCs w:val="16"/>
          <w:u w:val="single"/>
          <w:rtl w:val="0"/>
        </w:rPr>
        <w:t xml:space="preserve">Fiscal Affairs Council Community Builder</w:t>
        <w:br w:type="textWrapping"/>
      </w:r>
      <w:r w:rsidDel="00000000" w:rsidR="00000000" w:rsidRPr="00000000">
        <w:rPr>
          <w:b w:val="1"/>
          <w:bCs w:val="1"/>
          <w:sz w:val="16"/>
          <w:szCs w:val="16"/>
          <w:rtl w:val="0"/>
        </w:rPr>
        <w:tab/>
      </w:r>
      <w:r w:rsidDel="00000000" w:rsidR="00000000" w:rsidRPr="00000000">
        <w:rPr>
          <w:sz w:val="16"/>
          <w:szCs w:val="16"/>
          <w:rtl w:val="0"/>
        </w:rPr>
        <w:t xml:space="preserve">The Fiscal Affairs Council will participate in a community building activity.</w:t>
      </w:r>
    </w:p>
    <w:p w:rsidR="00000000" w:rsidDel="00000000" w:rsidP="00000000" w:rsidRDefault="00000000" w:rsidRPr="00000000" w14:paraId="0000001F">
      <w:pPr>
        <w:ind w:left="720" w:firstLine="0"/>
        <w:rPr>
          <w:sz w:val="14"/>
          <w:szCs w:val="14"/>
        </w:rPr>
      </w:pPr>
      <w:r w:rsidDel="00000000" w:rsidR="00000000" w:rsidRPr="00000000">
        <w:rPr>
          <w:rtl w:val="0"/>
        </w:rPr>
      </w:r>
    </w:p>
    <w:p w:rsidR="00000000" w:rsidDel="00000000" w:rsidP="00000000" w:rsidRDefault="00000000" w:rsidRPr="00000000" w14:paraId="00000020">
      <w:pPr>
        <w:ind w:left="720" w:firstLine="0"/>
        <w:rPr>
          <w:b w:val="1"/>
          <w:bCs w:val="1"/>
          <w:sz w:val="16"/>
          <w:szCs w:val="16"/>
          <w:u w:val="single"/>
        </w:rPr>
      </w:pPr>
      <w:r w:rsidDel="00000000" w:rsidR="00000000" w:rsidRPr="00000000">
        <w:rPr>
          <w:b w:val="1"/>
          <w:bCs w:val="1"/>
          <w:sz w:val="16"/>
          <w:szCs w:val="16"/>
          <w:rtl w:val="0"/>
        </w:rPr>
        <w:t xml:space="preserve">V.02    </w:t>
        <w:tab/>
      </w:r>
      <w:r w:rsidDel="00000000" w:rsidR="00000000" w:rsidRPr="00000000">
        <w:rPr>
          <w:b w:val="1"/>
          <w:bCs w:val="1"/>
          <w:sz w:val="16"/>
          <w:szCs w:val="16"/>
          <w:u w:val="single"/>
          <w:rtl w:val="0"/>
        </w:rPr>
        <w:t xml:space="preserve">Start-Up Funds</w:t>
      </w:r>
    </w:p>
    <w:p w:rsidR="00000000" w:rsidDel="00000000" w:rsidP="00000000" w:rsidRDefault="00000000" w:rsidRPr="00000000" w14:paraId="00000021">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2">
      <w:pPr>
        <w:numPr>
          <w:ilvl w:val="0"/>
          <w:numId w:val="1"/>
        </w:numPr>
        <w:spacing w:after="0" w:lineRule="auto"/>
        <w:ind w:left="2160" w:hanging="360"/>
        <w:rPr>
          <w:sz w:val="16"/>
          <w:szCs w:val="16"/>
          <w:u w:val="none"/>
        </w:rPr>
      </w:pPr>
      <w:r w:rsidDel="00000000" w:rsidR="00000000" w:rsidRPr="00000000">
        <w:rPr>
          <w:sz w:val="16"/>
          <w:szCs w:val="16"/>
          <w:rtl w:val="0"/>
        </w:rPr>
        <w:t xml:space="preserve">Muslim Student Association</w:t>
      </w:r>
      <w:r w:rsidDel="00000000" w:rsidR="00000000" w:rsidRPr="00000000">
        <w:rPr>
          <w:rtl w:val="0"/>
        </w:rPr>
      </w:r>
    </w:p>
    <w:p w:rsidR="00000000" w:rsidDel="00000000" w:rsidP="00000000" w:rsidRDefault="00000000" w:rsidRPr="00000000" w14:paraId="00000023">
      <w:pPr>
        <w:spacing w:before="240" w:lineRule="auto"/>
        <w:ind w:left="720" w:firstLine="0"/>
        <w:rPr>
          <w:b w:val="1"/>
          <w:bCs w:val="1"/>
          <w:sz w:val="16"/>
          <w:szCs w:val="16"/>
          <w:u w:val="single"/>
        </w:rPr>
      </w:pPr>
      <w:r w:rsidDel="00000000" w:rsidR="00000000" w:rsidRPr="00000000">
        <w:rPr>
          <w:b w:val="1"/>
          <w:bCs w:val="1"/>
          <w:sz w:val="16"/>
          <w:szCs w:val="16"/>
          <w:rtl w:val="0"/>
        </w:rPr>
        <w:t xml:space="preserve">V.03    </w:t>
        <w:tab/>
      </w:r>
      <w:r w:rsidDel="00000000" w:rsidR="00000000" w:rsidRPr="00000000">
        <w:rPr>
          <w:b w:val="1"/>
          <w:bCs w:val="1"/>
          <w:sz w:val="16"/>
          <w:szCs w:val="16"/>
          <w:u w:val="single"/>
          <w:rtl w:val="0"/>
        </w:rPr>
        <w:t xml:space="preserve">One-Time Funding Requests</w:t>
      </w:r>
    </w:p>
    <w:p w:rsidR="00000000" w:rsidDel="00000000" w:rsidP="00000000" w:rsidRDefault="00000000" w:rsidRPr="00000000" w14:paraId="00000024">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5">
      <w:pPr>
        <w:numPr>
          <w:ilvl w:val="0"/>
          <w:numId w:val="5"/>
        </w:numPr>
        <w:spacing w:after="120" w:lineRule="auto"/>
        <w:ind w:left="2160" w:hanging="360"/>
        <w:rPr>
          <w:sz w:val="16"/>
          <w:szCs w:val="16"/>
        </w:rPr>
      </w:pPr>
      <w:r w:rsidDel="00000000" w:rsidR="00000000" w:rsidRPr="00000000">
        <w:rPr>
          <w:sz w:val="16"/>
          <w:szCs w:val="16"/>
          <w:rtl w:val="0"/>
        </w:rPr>
        <w:t xml:space="preserve">Circle K is presenting a request in the amount of $6,211.00 for attendance to the Circle K California-Nevada-Hawaii District Convention located in Ontario, California, from March 6-8, 2026.</w:t>
      </w:r>
    </w:p>
    <w:p w:rsidR="00000000" w:rsidDel="00000000" w:rsidP="00000000" w:rsidRDefault="00000000" w:rsidRPr="00000000" w14:paraId="00000026">
      <w:pPr>
        <w:ind w:left="0" w:firstLine="720"/>
        <w:rPr>
          <w:b w:val="1"/>
          <w:bCs w:val="1"/>
          <w:sz w:val="16"/>
          <w:szCs w:val="16"/>
          <w:u w:val="single"/>
        </w:rPr>
      </w:pPr>
      <w:r w:rsidDel="00000000" w:rsidR="00000000" w:rsidRPr="00000000">
        <w:rPr>
          <w:b w:val="1"/>
          <w:bCs w:val="1"/>
          <w:sz w:val="16"/>
          <w:szCs w:val="16"/>
          <w:rtl w:val="0"/>
        </w:rPr>
        <w:t xml:space="preserve">V.04</w:t>
        <w:tab/>
      </w:r>
      <w:r w:rsidDel="00000000" w:rsidR="00000000" w:rsidRPr="00000000">
        <w:rPr>
          <w:b w:val="1"/>
          <w:bCs w:val="1"/>
          <w:sz w:val="16"/>
          <w:szCs w:val="16"/>
          <w:u w:val="single"/>
          <w:rtl w:val="0"/>
        </w:rPr>
        <w:t xml:space="preserve">OCC Athletics Fall 2025 Postseason Request</w:t>
      </w:r>
    </w:p>
    <w:p w:rsidR="00000000" w:rsidDel="00000000" w:rsidP="00000000" w:rsidRDefault="00000000" w:rsidRPr="00000000" w14:paraId="00000027">
      <w:pPr>
        <w:spacing w:after="200" w:lineRule="auto"/>
        <w:ind w:left="1440" w:firstLine="0"/>
        <w:rPr>
          <w:b w:val="1"/>
          <w:bCs w:val="1"/>
          <w:sz w:val="16"/>
          <w:szCs w:val="16"/>
          <w:u w:val="single"/>
        </w:rPr>
      </w:pPr>
      <w:r w:rsidDel="00000000" w:rsidR="00000000" w:rsidRPr="00000000">
        <w:rPr>
          <w:sz w:val="16"/>
          <w:szCs w:val="16"/>
          <w:rtl w:val="0"/>
        </w:rPr>
        <w:t xml:space="preserve">Presentation by Jason Kehler, OCC Athletic Director, regarding the possible funding of the second phase of the Athletics Fall 2025 postseason request in the amount of $48,398.00. Discussion and possible action to follow.</w:t>
      </w:r>
      <w:r w:rsidDel="00000000" w:rsidR="00000000" w:rsidRPr="00000000">
        <w:rPr>
          <w:rtl w:val="0"/>
        </w:rPr>
      </w:r>
    </w:p>
    <w:p w:rsidR="00000000" w:rsidDel="00000000" w:rsidP="00000000" w:rsidRDefault="00000000" w:rsidRPr="00000000" w14:paraId="00000028">
      <w:pPr>
        <w:ind w:left="1440" w:hanging="720"/>
        <w:rPr>
          <w:b w:val="1"/>
          <w:bCs w:val="1"/>
          <w:sz w:val="16"/>
          <w:szCs w:val="16"/>
          <w:u w:val="single"/>
        </w:rPr>
      </w:pPr>
      <w:r w:rsidDel="00000000" w:rsidR="00000000" w:rsidRPr="00000000">
        <w:rPr>
          <w:b w:val="1"/>
          <w:bCs w:val="1"/>
          <w:sz w:val="16"/>
          <w:szCs w:val="16"/>
          <w:rtl w:val="0"/>
        </w:rPr>
        <w:t xml:space="preserve">V.05</w:t>
        <w:tab/>
      </w:r>
      <w:r w:rsidDel="00000000" w:rsidR="00000000" w:rsidRPr="00000000">
        <w:rPr>
          <w:b w:val="1"/>
          <w:bCs w:val="1"/>
          <w:sz w:val="16"/>
          <w:szCs w:val="16"/>
          <w:u w:val="single"/>
          <w:rtl w:val="0"/>
        </w:rPr>
        <w:t xml:space="preserve">Fiscal Affairs Officer Training</w:t>
      </w:r>
    </w:p>
    <w:p w:rsidR="00000000" w:rsidDel="00000000" w:rsidP="00000000" w:rsidRDefault="00000000" w:rsidRPr="00000000" w14:paraId="00000029">
      <w:pPr>
        <w:spacing w:after="200" w:lineRule="auto"/>
        <w:ind w:left="1440" w:firstLine="0"/>
        <w:rPr>
          <w:b w:val="1"/>
          <w:bCs w:val="1"/>
          <w:sz w:val="16"/>
          <w:szCs w:val="16"/>
        </w:rPr>
      </w:pPr>
      <w:r w:rsidDel="00000000" w:rsidR="00000000" w:rsidRPr="00000000">
        <w:rPr>
          <w:sz w:val="16"/>
          <w:szCs w:val="16"/>
          <w:rtl w:val="0"/>
        </w:rPr>
        <w:t xml:space="preserve">The Fiscal Affairs Council will have training regarding, but not limited to, a review of the history of the recycling center, the comparative budget analysis, the 2025-2026 ASOCC Annual Budget, and one-time funding requests. Discussion to follow.</w:t>
      </w:r>
      <w:r w:rsidDel="00000000" w:rsidR="00000000" w:rsidRPr="00000000">
        <w:rPr>
          <w:rtl w:val="0"/>
        </w:rPr>
      </w:r>
    </w:p>
    <w:p w:rsidR="00000000" w:rsidDel="00000000" w:rsidP="00000000" w:rsidRDefault="00000000" w:rsidRPr="00000000" w14:paraId="0000002A">
      <w:pPr>
        <w:keepNext w:val="1"/>
        <w:keepLines w:val="1"/>
        <w:numPr>
          <w:ilvl w:val="0"/>
          <w:numId w:val="3"/>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2B">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2C">
      <w:pPr>
        <w:keepNext w:val="1"/>
        <w:keepLines w:val="1"/>
        <w:numPr>
          <w:ilvl w:val="0"/>
          <w:numId w:val="3"/>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2D">
      <w:pPr>
        <w:tabs>
          <w:tab w:val="left" w:leader="none" w:pos="720"/>
        </w:tabs>
        <w:spacing w:line="276" w:lineRule="auto"/>
        <w:ind w:left="720" w:firstLine="0"/>
        <w:rPr>
          <w:b w:val="1"/>
          <w:bCs w:val="1"/>
          <w:color w:val="000000"/>
          <w:sz w:val="16"/>
          <w:szCs w:val="16"/>
        </w:rPr>
      </w:pPr>
      <w:r w:rsidDel="00000000" w:rsidR="00000000" w:rsidRPr="00000000">
        <w:rPr>
          <w:b w:val="1"/>
          <w:bCs w:val="1"/>
          <w:color w:val="000000"/>
          <w:sz w:val="16"/>
          <w:szCs w:val="16"/>
          <w:rtl w:val="0"/>
        </w:rPr>
        <w:t xml:space="preserve">VII.01</w:t>
        <w:tab/>
        <w:t xml:space="preserve">Advisor’s Report </w:t>
      </w:r>
    </w:p>
    <w:p w:rsidR="00000000" w:rsidDel="00000000" w:rsidP="00000000" w:rsidRDefault="00000000" w:rsidRPr="00000000" w14:paraId="0000002E">
      <w:pPr>
        <w:tabs>
          <w:tab w:val="left" w:leader="none" w:pos="720"/>
        </w:tabs>
        <w:spacing w:after="240" w:line="276" w:lineRule="auto"/>
        <w:ind w:left="720" w:firstLine="0"/>
        <w:rPr>
          <w:b w:val="1"/>
          <w:bCs w:val="1"/>
          <w:color w:val="000000"/>
          <w:sz w:val="16"/>
          <w:szCs w:val="16"/>
        </w:rPr>
      </w:pPr>
      <w:r w:rsidDel="00000000" w:rsidR="00000000" w:rsidRPr="00000000">
        <w:rPr>
          <w:b w:val="1"/>
          <w:bCs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2F">
      <w:pPr>
        <w:keepNext w:val="1"/>
        <w:keepLines w:val="1"/>
        <w:numPr>
          <w:ilvl w:val="0"/>
          <w:numId w:val="4"/>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4">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tVXp55KZn3/dDeP10WV/5Gf6Q==">CgMxLjAyCWguMWZvYjl0ZTIIaC5namRneHM4AHIhMWpmRTdfMDhkb1Vta183NDRMb3l5ZjJDclJGVm9uaTBi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