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October 1,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October 1,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Steve Vite assigned to the</w:t>
      </w:r>
    </w:p>
    <w:p w:rsidR="00000000" w:rsidDel="00000000" w:rsidP="00000000" w:rsidRDefault="00000000" w:rsidRPr="00000000" w14:paraId="0000001E">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20">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1">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3">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4">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5">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Advocacy Committee Icebreaker </w:t>
      </w:r>
    </w:p>
    <w:p w:rsidR="00000000" w:rsidDel="00000000" w:rsidP="00000000" w:rsidRDefault="00000000" w:rsidRPr="00000000" w14:paraId="00000027">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the Vice President of Advocacy.</w:t>
      </w:r>
      <w:r w:rsidDel="00000000" w:rsidR="00000000" w:rsidRPr="00000000">
        <w:rPr>
          <w:rtl w:val="0"/>
        </w:rPr>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9">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Advocacy Committee Position Appointment Overview </w:t>
      </w:r>
    </w:p>
    <w:p w:rsidR="00000000" w:rsidDel="00000000" w:rsidP="00000000" w:rsidRDefault="00000000" w:rsidRPr="00000000" w14:paraId="0000002A">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given by the Vice President of Advocacy regarding the open Advocacy positions which include but are not limited to the Secretary, the Legislative Affairs Sub-committee, and the Civic Engagement Sub-committee. Discussion and possible appointments to follow.</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Advocacy Committee Goals Brainstorm</w:t>
      </w:r>
    </w:p>
    <w:p w:rsidR="00000000" w:rsidDel="00000000" w:rsidP="00000000" w:rsidRDefault="00000000" w:rsidRPr="00000000" w14:paraId="0000002D">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Advocacy Committee’s Goals for the 2025-2026 academic year.</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F">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California Special Election Proposition 50 Event </w:t>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given by the Legislative Affairs Officer, Belle Vivanco regarding the potential of hosting an informational event on Proposition 50: </w:t>
      </w:r>
      <w:r w:rsidDel="00000000" w:rsidR="00000000" w:rsidRPr="00000000">
        <w:rPr>
          <w:rFonts w:ascii="Times New Roman" w:cs="Times New Roman" w:eastAsia="Times New Roman" w:hAnsi="Times New Roman"/>
          <w:i w:val="1"/>
          <w:sz w:val="16"/>
          <w:szCs w:val="16"/>
          <w:rtl w:val="0"/>
        </w:rPr>
        <w:t xml:space="preserve">Authorizes Temporary Changes to Congressional District Maps in Response to Texas’ Partisan Redistricting. Legislative Constitutional Amendment</w:t>
      </w:r>
      <w:r w:rsidDel="00000000" w:rsidR="00000000" w:rsidRPr="00000000">
        <w:rPr>
          <w:rFonts w:ascii="Times New Roman" w:cs="Times New Roman" w:eastAsia="Times New Roman" w:hAnsi="Times New Roman"/>
          <w:sz w:val="16"/>
          <w:szCs w:val="16"/>
          <w:rtl w:val="0"/>
        </w:rPr>
        <w:t xml:space="preserve">. Discussion and possible action to follow. </w:t>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33">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34">
      <w:pPr>
        <w:spacing w:line="240" w:lineRule="auto"/>
        <w:ind w:left="720" w:firstLine="0"/>
        <w:rPr/>
      </w:pPr>
      <w:r w:rsidDel="00000000" w:rsidR="00000000" w:rsidRPr="00000000">
        <w:rPr>
          <w:rtl w:val="0"/>
        </w:rPr>
      </w:r>
    </w:p>
    <w:p w:rsidR="00000000" w:rsidDel="00000000" w:rsidP="00000000" w:rsidRDefault="00000000" w:rsidRPr="00000000" w14:paraId="00000035">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6">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7">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8">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