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firstLine="720"/>
        <w:jc w:val="center"/>
        <w:rPr/>
      </w:pPr>
      <w:r w:rsidDel="00000000" w:rsidR="00000000" w:rsidRPr="00000000">
        <w:rPr>
          <w:b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October 24, 2025;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October 24, 2025,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Joanna Jackson at </w:t>
      </w:r>
      <w:r w:rsidDel="00000000" w:rsidR="00000000" w:rsidRPr="00000000">
        <w:rPr>
          <w:b w:val="1"/>
          <w:sz w:val="16"/>
          <w:szCs w:val="16"/>
          <w:highlight w:val="white"/>
          <w:rtl w:val="0"/>
        </w:rPr>
        <w:t xml:space="preserve">jjackson185@student</w:t>
      </w:r>
      <w:r w:rsidDel="00000000" w:rsidR="00000000" w:rsidRPr="00000000">
        <w:rPr>
          <w:b w:val="1"/>
          <w:sz w:val="16"/>
          <w:szCs w:val="16"/>
          <w:rtl w:val="0"/>
        </w:rPr>
        <w:t xml:space="preserve">.cccd.edu.</w:t>
      </w:r>
      <w:r w:rsidDel="00000000" w:rsidR="00000000" w:rsidRPr="00000000">
        <w:rPr>
          <w:rtl w:val="0"/>
        </w:rPr>
      </w:r>
    </w:p>
    <w:p w:rsidR="00000000" w:rsidDel="00000000" w:rsidP="00000000" w:rsidRDefault="00000000" w:rsidRPr="00000000" w14:paraId="00000010">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rtl w:val="0"/>
        </w:rPr>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4"/>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0"/>
          <w:numId w:val="6"/>
        </w:numPr>
        <w:spacing w:line="240" w:lineRule="auto"/>
        <w:ind w:left="3600" w:hanging="360"/>
        <w:rPr>
          <w:sz w:val="16"/>
          <w:szCs w:val="16"/>
        </w:rPr>
      </w:pPr>
      <w:r w:rsidDel="00000000" w:rsidR="00000000" w:rsidRPr="00000000">
        <w:rPr>
          <w:sz w:val="16"/>
          <w:szCs w:val="16"/>
          <w:rtl w:val="0"/>
        </w:rPr>
        <w:t xml:space="preserve">Sports Medicine Club</w:t>
      </w:r>
    </w:p>
    <w:p w:rsidR="00000000" w:rsidDel="00000000" w:rsidP="00000000" w:rsidRDefault="00000000" w:rsidRPr="00000000" w14:paraId="0000001E">
      <w:pPr>
        <w:numPr>
          <w:ilvl w:val="0"/>
          <w:numId w:val="6"/>
        </w:numPr>
        <w:spacing w:line="240" w:lineRule="auto"/>
        <w:ind w:left="3600" w:hanging="360"/>
        <w:rPr>
          <w:sz w:val="16"/>
          <w:szCs w:val="16"/>
        </w:rPr>
      </w:pPr>
      <w:r w:rsidDel="00000000" w:rsidR="00000000" w:rsidRPr="00000000">
        <w:rPr>
          <w:sz w:val="16"/>
          <w:szCs w:val="16"/>
          <w:rtl w:val="0"/>
        </w:rPr>
        <w:t xml:space="preserve">Coast Investment &amp; Finance Association</w:t>
      </w:r>
      <w:r w:rsidDel="00000000" w:rsidR="00000000" w:rsidRPr="00000000">
        <w:rPr>
          <w:rtl w:val="0"/>
        </w:rPr>
      </w:r>
    </w:p>
    <w:p w:rsidR="00000000" w:rsidDel="00000000" w:rsidP="00000000" w:rsidRDefault="00000000" w:rsidRPr="00000000" w14:paraId="0000001F">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20">
      <w:pPr>
        <w:numPr>
          <w:ilvl w:val="0"/>
          <w:numId w:val="3"/>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21">
      <w:pPr>
        <w:spacing w:line="240" w:lineRule="auto"/>
        <w:ind w:left="2880" w:firstLine="0"/>
        <w:rPr>
          <w:sz w:val="14"/>
          <w:szCs w:val="14"/>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2">
      <w:pPr>
        <w:spacing w:line="240" w:lineRule="auto"/>
        <w:ind w:left="2880" w:firstLine="0"/>
        <w:rPr>
          <w:sz w:val="14"/>
          <w:szCs w:val="14"/>
        </w:rPr>
      </w:pPr>
      <w:r w:rsidDel="00000000" w:rsidR="00000000" w:rsidRPr="00000000">
        <w:rPr>
          <w:rtl w:val="0"/>
        </w:rPr>
      </w:r>
    </w:p>
    <w:p w:rsidR="00000000" w:rsidDel="00000000" w:rsidP="00000000" w:rsidRDefault="00000000" w:rsidRPr="00000000" w14:paraId="00000023">
      <w:pPr>
        <w:numPr>
          <w:ilvl w:val="0"/>
          <w:numId w:val="1"/>
        </w:numPr>
        <w:spacing w:after="120" w:line="240" w:lineRule="auto"/>
        <w:ind w:left="3600" w:hanging="360"/>
        <w:rPr>
          <w:sz w:val="16"/>
          <w:szCs w:val="16"/>
        </w:rPr>
      </w:pPr>
      <w:r w:rsidDel="00000000" w:rsidR="00000000" w:rsidRPr="00000000">
        <w:rPr>
          <w:sz w:val="16"/>
          <w:szCs w:val="16"/>
          <w:rtl w:val="0"/>
        </w:rPr>
        <w:t xml:space="preserve">Iota Xi, OCC Computer Science Honor Society, is presenting a request in the</w:t>
      </w:r>
      <w:r w:rsidDel="00000000" w:rsidR="00000000" w:rsidRPr="00000000">
        <w:rPr>
          <w:b w:val="1"/>
          <w:sz w:val="16"/>
          <w:szCs w:val="16"/>
          <w:rtl w:val="0"/>
        </w:rPr>
        <w:t xml:space="preserve"> amount of $2,677.61</w:t>
      </w:r>
      <w:r w:rsidDel="00000000" w:rsidR="00000000" w:rsidRPr="00000000">
        <w:rPr>
          <w:sz w:val="16"/>
          <w:szCs w:val="16"/>
          <w:rtl w:val="0"/>
        </w:rPr>
        <w:t xml:space="preserve"> to support the hosting of the Spookathon at OCC from October 25, 2025 - October 26, 2025.</w:t>
      </w:r>
      <w:r w:rsidDel="00000000" w:rsidR="00000000" w:rsidRPr="00000000">
        <w:rPr>
          <w:rtl w:val="0"/>
        </w:rPr>
      </w:r>
    </w:p>
    <w:p w:rsidR="00000000" w:rsidDel="00000000" w:rsidP="00000000" w:rsidRDefault="00000000" w:rsidRPr="00000000" w14:paraId="00000024">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5">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6">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7">
      <w:pPr>
        <w:spacing w:after="200" w:line="240" w:lineRule="auto"/>
        <w:ind w:left="1440" w:firstLine="720"/>
        <w:rPr>
          <w:b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8">
      <w:pPr>
        <w:spacing w:line="240" w:lineRule="auto"/>
        <w:ind w:left="1080" w:firstLine="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29">
      <w:pPr>
        <w:numPr>
          <w:ilvl w:val="0"/>
          <w:numId w:val="5"/>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A">
      <w:pPr>
        <w:numPr>
          <w:ilvl w:val="0"/>
          <w:numId w:val="5"/>
        </w:numPr>
        <w:spacing w:line="240" w:lineRule="auto"/>
        <w:ind w:left="2880" w:hanging="360"/>
        <w:rPr>
          <w:sz w:val="16"/>
          <w:szCs w:val="16"/>
          <w:u w:val="none"/>
        </w:rPr>
      </w:pPr>
      <w:r w:rsidDel="00000000" w:rsidR="00000000" w:rsidRPr="00000000">
        <w:rPr>
          <w:sz w:val="16"/>
          <w:szCs w:val="16"/>
          <w:rtl w:val="0"/>
        </w:rPr>
        <w:t xml:space="preserve">Health Subcommittee</w:t>
      </w:r>
      <w:r w:rsidDel="00000000" w:rsidR="00000000" w:rsidRPr="00000000">
        <w:rPr>
          <w:rtl w:val="0"/>
        </w:rPr>
      </w:r>
    </w:p>
    <w:p w:rsidR="00000000" w:rsidDel="00000000" w:rsidP="00000000" w:rsidRDefault="00000000" w:rsidRPr="00000000" w14:paraId="0000002B">
      <w:pPr>
        <w:numPr>
          <w:ilvl w:val="0"/>
          <w:numId w:val="5"/>
        </w:numPr>
        <w:spacing w:line="240" w:lineRule="auto"/>
        <w:ind w:left="2880" w:hanging="360"/>
        <w:rPr>
          <w:sz w:val="16"/>
          <w:szCs w:val="16"/>
          <w:u w:val="none"/>
        </w:rPr>
      </w:pPr>
      <w:r w:rsidDel="00000000" w:rsidR="00000000" w:rsidRPr="00000000">
        <w:rPr>
          <w:sz w:val="16"/>
          <w:szCs w:val="16"/>
          <w:rtl w:val="0"/>
        </w:rPr>
        <w:t xml:space="preserve">Resource Subcommittee</w:t>
      </w:r>
      <w:r w:rsidDel="00000000" w:rsidR="00000000" w:rsidRPr="00000000">
        <w:rPr>
          <w:rtl w:val="0"/>
        </w:rPr>
      </w:r>
    </w:p>
    <w:p w:rsidR="00000000" w:rsidDel="00000000" w:rsidP="00000000" w:rsidRDefault="00000000" w:rsidRPr="00000000" w14:paraId="0000002C">
      <w:pPr>
        <w:numPr>
          <w:ilvl w:val="0"/>
          <w:numId w:val="5"/>
        </w:numPr>
        <w:spacing w:line="240" w:lineRule="auto"/>
        <w:ind w:left="2880" w:hanging="360"/>
        <w:rPr>
          <w:sz w:val="16"/>
          <w:szCs w:val="16"/>
          <w:u w:val="none"/>
        </w:rPr>
      </w:pPr>
      <w:r w:rsidDel="00000000" w:rsidR="00000000" w:rsidRPr="00000000">
        <w:rPr>
          <w:sz w:val="16"/>
          <w:szCs w:val="16"/>
          <w:rtl w:val="0"/>
        </w:rPr>
        <w:t xml:space="preserve">Environmental Sustainability Subcommittee</w:t>
      </w:r>
    </w:p>
    <w:p w:rsidR="00000000" w:rsidDel="00000000" w:rsidP="00000000" w:rsidRDefault="00000000" w:rsidRPr="00000000" w14:paraId="0000002D">
      <w:pPr>
        <w:numPr>
          <w:ilvl w:val="0"/>
          <w:numId w:val="5"/>
        </w:numPr>
        <w:spacing w:line="240" w:lineRule="auto"/>
        <w:ind w:left="2880" w:hanging="360"/>
        <w:rPr>
          <w:sz w:val="16"/>
          <w:szCs w:val="16"/>
          <w:u w:val="none"/>
        </w:rPr>
      </w:pPr>
      <w:r w:rsidDel="00000000" w:rsidR="00000000" w:rsidRPr="00000000">
        <w:rPr>
          <w:sz w:val="16"/>
          <w:szCs w:val="16"/>
          <w:rtl w:val="0"/>
        </w:rPr>
        <w:t xml:space="preserve">Single District Transcript Resolution Subcommittee</w:t>
      </w:r>
    </w:p>
    <w:p w:rsidR="00000000" w:rsidDel="00000000" w:rsidP="00000000" w:rsidRDefault="00000000" w:rsidRPr="00000000" w14:paraId="0000002E">
      <w:pPr>
        <w:spacing w:line="240" w:lineRule="auto"/>
        <w:rPr>
          <w:sz w:val="16"/>
          <w:szCs w:val="16"/>
        </w:rPr>
      </w:pPr>
      <w:r w:rsidDel="00000000" w:rsidR="00000000" w:rsidRPr="00000000">
        <w:rPr>
          <w:rtl w:val="0"/>
        </w:rPr>
      </w:r>
    </w:p>
    <w:p w:rsidR="00000000" w:rsidDel="00000000" w:rsidP="00000000" w:rsidRDefault="00000000" w:rsidRPr="00000000" w14:paraId="0000002F">
      <w:pPr>
        <w:numPr>
          <w:ilvl w:val="0"/>
          <w:numId w:val="4"/>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30">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31">
      <w:pPr>
        <w:pageBreakBefore w:val="0"/>
        <w:spacing w:line="240" w:lineRule="auto"/>
        <w:ind w:left="1800" w:hanging="720"/>
        <w:rPr>
          <w:sz w:val="16"/>
          <w:szCs w:val="16"/>
        </w:rPr>
      </w:pPr>
      <w:r w:rsidDel="00000000" w:rsidR="00000000" w:rsidRPr="00000000">
        <w:rPr>
          <w:b w:val="1"/>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32">
      <w:pPr>
        <w:spacing w:after="0" w:line="240" w:lineRule="auto"/>
        <w:ind w:left="0" w:firstLine="0"/>
        <w:rPr>
          <w:sz w:val="16"/>
          <w:szCs w:val="16"/>
        </w:rPr>
      </w:pPr>
      <w:r w:rsidDel="00000000" w:rsidR="00000000" w:rsidRPr="00000000">
        <w:rPr>
          <w:rtl w:val="0"/>
        </w:rPr>
      </w:r>
    </w:p>
    <w:p w:rsidR="00000000" w:rsidDel="00000000" w:rsidP="00000000" w:rsidRDefault="00000000" w:rsidRPr="00000000" w14:paraId="00000033">
      <w:pPr>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34">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V.01</w:t>
        <w:tab/>
        <w:t xml:space="preserve">2025-2028 Student Equity Plan</w:t>
      </w:r>
    </w:p>
    <w:p w:rsidR="00000000" w:rsidDel="00000000" w:rsidP="00000000" w:rsidRDefault="00000000" w:rsidRPr="00000000" w14:paraId="00000035">
      <w:pPr>
        <w:tabs>
          <w:tab w:val="left" w:leader="none" w:pos="1800"/>
        </w:tabs>
        <w:spacing w:line="240" w:lineRule="auto"/>
        <w:ind w:left="1080" w:firstLine="0"/>
        <w:rPr>
          <w:sz w:val="16"/>
          <w:szCs w:val="16"/>
        </w:rPr>
      </w:pPr>
      <w:r w:rsidDel="00000000" w:rsidR="00000000" w:rsidRPr="00000000">
        <w:rPr>
          <w:b w:val="1"/>
          <w:sz w:val="16"/>
          <w:szCs w:val="16"/>
          <w:rtl w:val="0"/>
        </w:rPr>
        <w:tab/>
      </w:r>
      <w:r w:rsidDel="00000000" w:rsidR="00000000" w:rsidRPr="00000000">
        <w:rPr>
          <w:sz w:val="16"/>
          <w:szCs w:val="16"/>
          <w:rtl w:val="0"/>
        </w:rPr>
        <w:t xml:space="preserve">Presentation by the Associate Dean of Student Equity and Associate Programs, Felipe Salazar, on the 2025-2028 </w:t>
        <w:tab/>
        <w:tab/>
        <w:t xml:space="preserve">Student Equity Plan. Discussion and possible endorsement to follow.</w:t>
      </w:r>
    </w:p>
    <w:p w:rsidR="00000000" w:rsidDel="00000000" w:rsidP="00000000" w:rsidRDefault="00000000" w:rsidRPr="00000000" w14:paraId="00000036">
      <w:pPr>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37">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V.02</w:t>
        <w:tab/>
        <w:t xml:space="preserve">OCC AI Town Hall</w:t>
      </w:r>
    </w:p>
    <w:p w:rsidR="00000000" w:rsidDel="00000000" w:rsidP="00000000" w:rsidRDefault="00000000" w:rsidRPr="00000000" w14:paraId="00000038">
      <w:pPr>
        <w:tabs>
          <w:tab w:val="left" w:leader="none" w:pos="1800"/>
        </w:tabs>
        <w:spacing w:line="240" w:lineRule="auto"/>
        <w:ind w:left="1080" w:firstLine="0"/>
        <w:rPr>
          <w:sz w:val="16"/>
          <w:szCs w:val="16"/>
        </w:rPr>
      </w:pPr>
      <w:r w:rsidDel="00000000" w:rsidR="00000000" w:rsidRPr="00000000">
        <w:rPr>
          <w:sz w:val="16"/>
          <w:szCs w:val="16"/>
          <w:rtl w:val="0"/>
        </w:rPr>
        <w:tab/>
        <w:t xml:space="preserve">Presentation by Dr. Eric Wilson regarding the proposal of an AI Townhall on campus. Discussion and possible action </w:t>
        <w:tab/>
        <w:tab/>
        <w:t xml:space="preserve">to follow.</w:t>
      </w:r>
    </w:p>
    <w:p w:rsidR="00000000" w:rsidDel="00000000" w:rsidP="00000000" w:rsidRDefault="00000000" w:rsidRPr="00000000" w14:paraId="00000039">
      <w:pPr>
        <w:spacing w:line="240" w:lineRule="auto"/>
        <w:ind w:left="0" w:firstLine="0"/>
        <w:rPr>
          <w:sz w:val="16"/>
          <w:szCs w:val="16"/>
        </w:rPr>
      </w:pPr>
      <w:r w:rsidDel="00000000" w:rsidR="00000000" w:rsidRPr="00000000">
        <w:rPr>
          <w:rtl w:val="0"/>
        </w:rPr>
      </w:r>
    </w:p>
    <w:p w:rsidR="00000000" w:rsidDel="00000000" w:rsidP="00000000" w:rsidRDefault="00000000" w:rsidRPr="00000000" w14:paraId="0000003A">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V.03</w:t>
        <w:tab/>
        <w:t xml:space="preserve">OCC Athletics Fall 2025 Postseason Request</w:t>
      </w:r>
    </w:p>
    <w:p w:rsidR="00000000" w:rsidDel="00000000" w:rsidP="00000000" w:rsidRDefault="00000000" w:rsidRPr="00000000" w14:paraId="0000003B">
      <w:pPr>
        <w:tabs>
          <w:tab w:val="left" w:leader="none" w:pos="1800"/>
        </w:tabs>
        <w:spacing w:line="240" w:lineRule="auto"/>
        <w:ind w:left="1080" w:firstLine="0"/>
        <w:rPr>
          <w:sz w:val="16"/>
          <w:szCs w:val="16"/>
        </w:rPr>
      </w:pPr>
      <w:r w:rsidDel="00000000" w:rsidR="00000000" w:rsidRPr="00000000">
        <w:rPr>
          <w:sz w:val="16"/>
          <w:szCs w:val="16"/>
          <w:rtl w:val="0"/>
        </w:rPr>
        <w:tab/>
        <w:t xml:space="preserve">Discussion regarding the possible funding of the Athletics Fall 2025 postseason request in the</w:t>
      </w:r>
      <w:r w:rsidDel="00000000" w:rsidR="00000000" w:rsidRPr="00000000">
        <w:rPr>
          <w:b w:val="1"/>
          <w:sz w:val="16"/>
          <w:szCs w:val="16"/>
          <w:rtl w:val="0"/>
        </w:rPr>
        <w:t xml:space="preserve"> amount of $59,398.00</w:t>
      </w:r>
      <w:r w:rsidDel="00000000" w:rsidR="00000000" w:rsidRPr="00000000">
        <w:rPr>
          <w:sz w:val="16"/>
          <w:szCs w:val="16"/>
          <w:rtl w:val="0"/>
        </w:rPr>
        <w:t xml:space="preserve">. </w:t>
        <w:tab/>
        <w:t xml:space="preserve">Possible action to follow.</w:t>
      </w:r>
    </w:p>
    <w:p w:rsidR="00000000" w:rsidDel="00000000" w:rsidP="00000000" w:rsidRDefault="00000000" w:rsidRPr="00000000" w14:paraId="0000003C">
      <w:pPr>
        <w:tabs>
          <w:tab w:val="left" w:leader="none" w:pos="1800"/>
        </w:tabs>
        <w:spacing w:line="240" w:lineRule="auto"/>
        <w:ind w:left="0" w:firstLine="0"/>
        <w:rPr>
          <w:sz w:val="16"/>
          <w:szCs w:val="16"/>
        </w:rPr>
      </w:pPr>
      <w:r w:rsidDel="00000000" w:rsidR="00000000" w:rsidRPr="00000000">
        <w:rPr>
          <w:rtl w:val="0"/>
        </w:rPr>
      </w:r>
    </w:p>
    <w:p w:rsidR="00000000" w:rsidDel="00000000" w:rsidP="00000000" w:rsidRDefault="00000000" w:rsidRPr="00000000" w14:paraId="0000003D">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V.04</w:t>
        <w:tab/>
      </w:r>
      <w:r w:rsidDel="00000000" w:rsidR="00000000" w:rsidRPr="00000000">
        <w:rPr>
          <w:b w:val="1"/>
          <w:sz w:val="16"/>
          <w:szCs w:val="16"/>
          <w:rtl w:val="0"/>
        </w:rPr>
        <w:t xml:space="preserve">Fiscal Affairs Council Open Position Appointment</w:t>
      </w:r>
      <w:r w:rsidDel="00000000" w:rsidR="00000000" w:rsidRPr="00000000">
        <w:rPr>
          <w:rtl w:val="0"/>
        </w:rPr>
      </w:r>
    </w:p>
    <w:p w:rsidR="00000000" w:rsidDel="00000000" w:rsidP="00000000" w:rsidRDefault="00000000" w:rsidRPr="00000000" w14:paraId="0000003E">
      <w:pPr>
        <w:tabs>
          <w:tab w:val="left" w:leader="none" w:pos="1800"/>
        </w:tabs>
        <w:spacing w:line="240" w:lineRule="auto"/>
        <w:ind w:left="1080" w:firstLine="0"/>
        <w:rPr>
          <w:sz w:val="16"/>
          <w:szCs w:val="16"/>
        </w:rPr>
      </w:pPr>
      <w:r w:rsidDel="00000000" w:rsidR="00000000" w:rsidRPr="00000000">
        <w:rPr>
          <w:sz w:val="16"/>
          <w:szCs w:val="16"/>
          <w:rtl w:val="0"/>
        </w:rPr>
        <w:tab/>
        <w:t xml:space="preserve">Discussion regarding the appointment of an interviewee from the September 2025 Fiscal Affairs Council applicants to </w:t>
        <w:tab/>
        <w:t xml:space="preserve">the existing open officer position within the Fiscal Affairs Council. Possible action to follow.</w:t>
      </w:r>
    </w:p>
    <w:p w:rsidR="00000000" w:rsidDel="00000000" w:rsidP="00000000" w:rsidRDefault="00000000" w:rsidRPr="00000000" w14:paraId="0000003F">
      <w:pPr>
        <w:tabs>
          <w:tab w:val="left" w:leader="none" w:pos="1800"/>
        </w:tabs>
        <w:spacing w:line="240" w:lineRule="auto"/>
        <w:ind w:firstLine="1080"/>
        <w:rPr>
          <w:sz w:val="16"/>
          <w:szCs w:val="16"/>
        </w:rPr>
      </w:pPr>
      <w:r w:rsidDel="00000000" w:rsidR="00000000" w:rsidRPr="00000000">
        <w:rPr>
          <w:rtl w:val="0"/>
        </w:rPr>
      </w:r>
    </w:p>
    <w:p w:rsidR="00000000" w:rsidDel="00000000" w:rsidP="00000000" w:rsidRDefault="00000000" w:rsidRPr="00000000" w14:paraId="00000040">
      <w:pPr>
        <w:tabs>
          <w:tab w:val="left" w:leader="none" w:pos="1800"/>
        </w:tabs>
        <w:spacing w:line="240" w:lineRule="auto"/>
        <w:ind w:firstLine="1080"/>
        <w:rPr>
          <w:b w:val="1"/>
          <w:sz w:val="16"/>
          <w:szCs w:val="16"/>
        </w:rPr>
      </w:pPr>
      <w:r w:rsidDel="00000000" w:rsidR="00000000" w:rsidRPr="00000000">
        <w:rPr>
          <w:b w:val="1"/>
          <w:sz w:val="16"/>
          <w:szCs w:val="16"/>
          <w:rtl w:val="0"/>
        </w:rPr>
        <w:t xml:space="preserve">V.05</w:t>
        <w:tab/>
        <w:t xml:space="preserve">Constructing Resolutions Presentation</w:t>
      </w:r>
    </w:p>
    <w:p w:rsidR="00000000" w:rsidDel="00000000" w:rsidP="00000000" w:rsidRDefault="00000000" w:rsidRPr="00000000" w14:paraId="00000041">
      <w:pPr>
        <w:tabs>
          <w:tab w:val="left" w:leader="none" w:pos="1800"/>
        </w:tabs>
        <w:spacing w:line="240" w:lineRule="auto"/>
        <w:ind w:firstLine="1080"/>
        <w:rPr>
          <w:sz w:val="16"/>
          <w:szCs w:val="16"/>
        </w:rPr>
      </w:pPr>
      <w:r w:rsidDel="00000000" w:rsidR="00000000" w:rsidRPr="00000000">
        <w:rPr>
          <w:sz w:val="16"/>
          <w:szCs w:val="16"/>
          <w:rtl w:val="0"/>
        </w:rPr>
        <w:tab/>
        <w:t xml:space="preserve">Presentation by Student Senate President, Joanna Jackson, regarding the process of creating and passing resolutions. </w:t>
        <w:tab/>
        <w:tab/>
        <w:t xml:space="preserve">Discussion to follow.</w:t>
      </w:r>
    </w:p>
    <w:p w:rsidR="00000000" w:rsidDel="00000000" w:rsidP="00000000" w:rsidRDefault="00000000" w:rsidRPr="00000000" w14:paraId="00000042">
      <w:pPr>
        <w:tabs>
          <w:tab w:val="left" w:leader="none" w:pos="1800"/>
        </w:tabs>
        <w:spacing w:line="240" w:lineRule="auto"/>
        <w:ind w:left="0" w:firstLine="0"/>
        <w:rPr>
          <w:sz w:val="16"/>
          <w:szCs w:val="16"/>
        </w:rPr>
      </w:pPr>
      <w:r w:rsidDel="00000000" w:rsidR="00000000" w:rsidRPr="00000000">
        <w:rPr>
          <w:rtl w:val="0"/>
        </w:rPr>
      </w:r>
    </w:p>
    <w:p w:rsidR="00000000" w:rsidDel="00000000" w:rsidP="00000000" w:rsidRDefault="00000000" w:rsidRPr="00000000" w14:paraId="00000043">
      <w:pPr>
        <w:tabs>
          <w:tab w:val="left" w:leader="none" w:pos="1800"/>
        </w:tabs>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44">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45">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46">
      <w:pPr>
        <w:pageBreakBefore w:val="0"/>
        <w:numPr>
          <w:ilvl w:val="0"/>
          <w:numId w:val="4"/>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47">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48">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49">
      <w:pPr>
        <w:numPr>
          <w:ilvl w:val="0"/>
          <w:numId w:val="4"/>
        </w:numPr>
        <w:spacing w:before="200" w:line="240" w:lineRule="auto"/>
        <w:ind w:left="1080" w:hanging="720"/>
        <w:rPr>
          <w:sz w:val="16"/>
          <w:szCs w:val="16"/>
        </w:rPr>
      </w:pPr>
      <w:r w:rsidDel="00000000" w:rsidR="00000000" w:rsidRPr="00000000">
        <w:rPr>
          <w:b w:val="1"/>
          <w:sz w:val="16"/>
          <w:szCs w:val="16"/>
          <w:rtl w:val="0"/>
        </w:rPr>
        <w:t xml:space="preserve">Adjournment </w:t>
      </w:r>
      <w:r w:rsidDel="00000000" w:rsidR="00000000" w:rsidRPr="00000000">
        <w:rPr>
          <w:rtl w:val="0"/>
        </w:rPr>
      </w:r>
    </w:p>
    <w:p w:rsidR="00000000" w:rsidDel="00000000" w:rsidP="00000000" w:rsidRDefault="00000000" w:rsidRPr="00000000" w14:paraId="0000004A">
      <w:pPr>
        <w:spacing w:before="200" w:line="240" w:lineRule="auto"/>
        <w:rPr>
          <w:b w:val="1"/>
          <w:sz w:val="16"/>
          <w:szCs w:val="16"/>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9JrCj+bzwQ4nW0/mY4UjOljAXw==">CgMxLjA4AHIhMWtNVDB4VnZSbVpQQVg4NEF1RnkxZ0xPXzIzMkx4T0Ru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